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CD792" w14:textId="77777777" w:rsidR="00956856" w:rsidRPr="00956856" w:rsidRDefault="00956856" w:rsidP="00153D1B">
      <w:pPr>
        <w:pStyle w:val="KeinLeerraum"/>
        <w:spacing w:after="120"/>
        <w:jc w:val="both"/>
        <w:rPr>
          <w:i/>
          <w:iCs/>
        </w:rPr>
      </w:pPr>
      <w:r w:rsidRPr="00956856">
        <w:rPr>
          <w:i/>
          <w:iCs/>
        </w:rPr>
        <w:t>Gemeinsames F&amp;E Projekt mit MTU Maintenance Hannover GmbH</w:t>
      </w:r>
    </w:p>
    <w:p w14:paraId="2E9C79BA" w14:textId="0A176225" w:rsidR="00956856" w:rsidRPr="00956856" w:rsidRDefault="00956856" w:rsidP="00A8075E">
      <w:pPr>
        <w:pStyle w:val="KeinLeerraum"/>
        <w:jc w:val="both"/>
        <w:rPr>
          <w:b/>
          <w:bCs/>
          <w:sz w:val="28"/>
          <w:szCs w:val="28"/>
        </w:rPr>
      </w:pPr>
      <w:r w:rsidRPr="00956856">
        <w:rPr>
          <w:b/>
          <w:bCs/>
          <w:sz w:val="28"/>
          <w:szCs w:val="28"/>
        </w:rPr>
        <w:t>Segmentierung thermisch gespritzter Schichten mittels Deep Learning</w:t>
      </w:r>
    </w:p>
    <w:p w14:paraId="097E7C7E" w14:textId="77777777" w:rsidR="00956856" w:rsidRDefault="00956856" w:rsidP="00A8075E">
      <w:pPr>
        <w:pStyle w:val="KeinLeerraum"/>
        <w:jc w:val="both"/>
      </w:pPr>
    </w:p>
    <w:p w14:paraId="7E248CF3" w14:textId="77777777" w:rsidR="00956856" w:rsidRDefault="00956856" w:rsidP="00A8075E">
      <w:pPr>
        <w:pStyle w:val="KeinLeerraum"/>
        <w:jc w:val="both"/>
      </w:pPr>
    </w:p>
    <w:p w14:paraId="3A7DF9CF" w14:textId="5CBD7229" w:rsidR="00091CB6" w:rsidRDefault="00956856" w:rsidP="00A8075E">
      <w:pPr>
        <w:pStyle w:val="KeinLeerraum"/>
        <w:jc w:val="both"/>
      </w:pPr>
      <w:r>
        <w:t xml:space="preserve">Die </w:t>
      </w:r>
      <w:r w:rsidRPr="00956856">
        <w:t>MTU Maintenance Hannover GmbH</w:t>
      </w:r>
      <w:r>
        <w:t xml:space="preserve"> ist der größte Standort der zivilen </w:t>
      </w:r>
      <w:r w:rsidRPr="00956856">
        <w:t>Triebwerksinstandhaltung</w:t>
      </w:r>
      <w:r>
        <w:t xml:space="preserve"> innerhalb des MTU-Konzerns und darüber hinaus das </w:t>
      </w:r>
      <w:r w:rsidRPr="00956856">
        <w:t xml:space="preserve">Kompetenzzentrum für Hightech-Reparaturen </w:t>
      </w:r>
      <w:r>
        <w:t xml:space="preserve">und die </w:t>
      </w:r>
      <w:r w:rsidRPr="00956856">
        <w:t>kontinuierlich</w:t>
      </w:r>
      <w:r>
        <w:t>e Entwicklung</w:t>
      </w:r>
      <w:r w:rsidRPr="00956856">
        <w:t xml:space="preserve"> neue</w:t>
      </w:r>
      <w:r>
        <w:t>r</w:t>
      </w:r>
      <w:r w:rsidRPr="00956856">
        <w:t xml:space="preserve"> Reparaturverfahren und -prozesse.</w:t>
      </w:r>
      <w:r w:rsidR="00494014">
        <w:t xml:space="preserve"> </w:t>
      </w:r>
      <w:r>
        <w:t>Eine der grundlegenden Technologie</w:t>
      </w:r>
      <w:r w:rsidR="00382E12">
        <w:t>n</w:t>
      </w:r>
      <w:r>
        <w:t xml:space="preserve"> in der Triebwerksinstandhaltung stellt das</w:t>
      </w:r>
      <w:r w:rsidR="002D11F5">
        <w:t xml:space="preserve"> Beschichtungsverfahren des</w:t>
      </w:r>
      <w:r>
        <w:t xml:space="preserve"> thermische</w:t>
      </w:r>
      <w:r w:rsidR="002D11F5">
        <w:t>n</w:t>
      </w:r>
      <w:r>
        <w:t xml:space="preserve"> Spritzen</w:t>
      </w:r>
      <w:r w:rsidR="002D11F5">
        <w:t>s</w:t>
      </w:r>
      <w:r>
        <w:t xml:space="preserve"> dar</w:t>
      </w:r>
      <w:r w:rsidR="00F525C2">
        <w:t xml:space="preserve">, z.B. </w:t>
      </w:r>
      <w:r w:rsidR="002D11F5">
        <w:t xml:space="preserve">für </w:t>
      </w:r>
      <w:r w:rsidR="00F525C2">
        <w:t xml:space="preserve">Maßanpassungen oder das neue Aufbringen von Oxidations- oder Korrosionsschutzschichten. Beim thermischen Spritzen werden </w:t>
      </w:r>
      <w:r w:rsidR="00F525C2" w:rsidRPr="00956856">
        <w:t>Zusatzwerkstoffe</w:t>
      </w:r>
      <w:r w:rsidR="00F525C2">
        <w:t xml:space="preserve"> in einem Spritzbrenner auf- oder angeschmolzen und </w:t>
      </w:r>
      <w:r w:rsidR="00F525C2" w:rsidRPr="00956856">
        <w:t>in einem Gasstrom auf die Oberfläche des zu beschichtenden Bauteils geschleudert</w:t>
      </w:r>
      <w:r w:rsidR="002D11F5">
        <w:t xml:space="preserve">. </w:t>
      </w:r>
      <w:r w:rsidR="00F525C2">
        <w:t xml:space="preserve">Beim Auftreffen auf das Substrat erstarren die </w:t>
      </w:r>
      <w:r w:rsidR="00F525C2" w:rsidRPr="00956856">
        <w:t>Spritzpartikel</w:t>
      </w:r>
      <w:r w:rsidR="00F525C2">
        <w:t>, flachen ab, haften</w:t>
      </w:r>
      <w:r w:rsidR="00F525C2" w:rsidRPr="00956856">
        <w:t xml:space="preserve"> vorrangig durch mechanische Verklammerung </w:t>
      </w:r>
      <w:r w:rsidR="002D11F5">
        <w:t>am Substrat</w:t>
      </w:r>
      <w:r w:rsidR="00F525C2" w:rsidRPr="00956856">
        <w:t xml:space="preserve"> und </w:t>
      </w:r>
      <w:r w:rsidR="002D11F5">
        <w:t>bauen lagenweise</w:t>
      </w:r>
      <w:r w:rsidR="002D11F5" w:rsidRPr="00956856">
        <w:t xml:space="preserve"> </w:t>
      </w:r>
      <w:r w:rsidR="00F525C2" w:rsidRPr="00956856">
        <w:t xml:space="preserve">die Spritzschicht </w:t>
      </w:r>
      <w:r w:rsidR="002D11F5">
        <w:t>auf</w:t>
      </w:r>
      <w:r w:rsidR="00F525C2" w:rsidRPr="00956856">
        <w:t>.</w:t>
      </w:r>
      <w:r w:rsidR="002D11F5">
        <w:t xml:space="preserve"> Ein wesentlicher Vorteil des thermischen Spritzens ist die geringe thermische Belastung des Substrats.</w:t>
      </w:r>
      <w:r w:rsidR="00091CB6">
        <w:t xml:space="preserve"> </w:t>
      </w:r>
      <w:r w:rsidR="002D11F5">
        <w:t>Die komplexen Gefüge der Schichten können neben der homogenen Matrixstruktur</w:t>
      </w:r>
      <w:r w:rsidR="00382E12">
        <w:t>,</w:t>
      </w:r>
      <w:r w:rsidR="002D11F5">
        <w:t xml:space="preserve"> bedingt durch den Prozess</w:t>
      </w:r>
      <w:r w:rsidR="00382E12">
        <w:t>,</w:t>
      </w:r>
      <w:r w:rsidR="002D11F5">
        <w:t xml:space="preserve"> auch Poren, Risse und Oxide enthalten. Wichtige Qualitätskriterien sind ein homogenes Gefüge, eine gute Anbindung ans Bauteil und eine geringe Porosität.</w:t>
      </w:r>
    </w:p>
    <w:p w14:paraId="3300DEDC" w14:textId="77777777" w:rsidR="00091CB6" w:rsidRDefault="00091CB6" w:rsidP="00A8075E">
      <w:pPr>
        <w:pStyle w:val="KeinLeerraum"/>
        <w:jc w:val="both"/>
      </w:pPr>
    </w:p>
    <w:p w14:paraId="5EC5F9C9" w14:textId="0DE55BD6" w:rsidR="00956856" w:rsidRDefault="002D11F5" w:rsidP="00A8075E">
      <w:pPr>
        <w:pStyle w:val="KeinLeerraum"/>
        <w:jc w:val="both"/>
      </w:pPr>
      <w:r>
        <w:t xml:space="preserve">Da konventionelle, regelbasierte Verfahren die Segmentierung dieser Gefüge nicht bewerkstelligen können und eine manuelle Segmentierung durch Experten zu mühsam und zeitaufwendig ist, </w:t>
      </w:r>
      <w:r w:rsidR="00091CB6">
        <w:t>sollte</w:t>
      </w:r>
      <w:r>
        <w:t xml:space="preserve"> </w:t>
      </w:r>
      <w:r w:rsidR="00091CB6">
        <w:t>im</w:t>
      </w:r>
      <w:r>
        <w:t xml:space="preserve"> gemeinsamen Projekt</w:t>
      </w:r>
      <w:r w:rsidR="00091CB6">
        <w:t xml:space="preserve"> eine Machine Learning Segmentierung dieser Gefüge implementiert werden. Diese Segmentierung wiederum soll dann die Grundlage bilden für eine automatisierte Gefüge-Quantifizierung in einem bisher nicht möglichen Detailgrad.</w:t>
      </w:r>
    </w:p>
    <w:p w14:paraId="05455856" w14:textId="2D7D76BB" w:rsidR="00DF35B3" w:rsidRDefault="00A8075E" w:rsidP="00EE1A75">
      <w:pPr>
        <w:pStyle w:val="KeinLeerraum"/>
        <w:jc w:val="both"/>
      </w:pPr>
      <w:r>
        <w:t xml:space="preserve">Betrachtetes Schichtsystem war eine thermisch gespritzte Nickelbasis-Superlegierung auf einem Substrat aus </w:t>
      </w:r>
      <w:r w:rsidR="00382E12">
        <w:t xml:space="preserve">einer </w:t>
      </w:r>
      <w:r>
        <w:t>Nickelbasis</w:t>
      </w:r>
      <w:r w:rsidR="00382E12">
        <w:t>legierung</w:t>
      </w:r>
      <w:r>
        <w:t>. Die Umsetzung der Segmentierung erfolgte mittel Deep Learning in Form einer semantischen Segmentierung.</w:t>
      </w:r>
      <w:r w:rsidR="008A6B59">
        <w:t xml:space="preserve"> </w:t>
      </w:r>
      <w:r w:rsidR="00956856">
        <w:t>An von der MTU Maintenance zur Verfügung gestellten Proben wurde am MECS experimentell ein Datensatz</w:t>
      </w:r>
      <w:r w:rsidR="00DF3F55">
        <w:t xml:space="preserve"> aus lichtmikroskopischen Gefüge-Aufnahmen</w:t>
      </w:r>
      <w:r w:rsidR="00956856">
        <w:t xml:space="preserve"> generiert, mit dem ein </w:t>
      </w:r>
      <w:r>
        <w:t>Segmentierungsmodell trainiert wurde. Dieses Modell kann fünf Klassen unterscheiden: die homogene Matrix des Werkstoffs, Poren, Oxide, nicht vollständig angebundene Partikel sowie das die Probe umgebende Einbettmittel.</w:t>
      </w:r>
      <w:r w:rsidR="00D03E58">
        <w:t xml:space="preserve"> </w:t>
      </w:r>
      <w:r w:rsidR="00D03E58">
        <w:fldChar w:fldCharType="begin"/>
      </w:r>
      <w:r w:rsidR="00D03E58">
        <w:instrText xml:space="preserve"> REF _Ref136868837 \h </w:instrText>
      </w:r>
      <w:r w:rsidR="00D03E58">
        <w:fldChar w:fldCharType="separate"/>
      </w:r>
      <w:r w:rsidR="00D03E58">
        <w:t xml:space="preserve">Abbildung </w:t>
      </w:r>
      <w:r w:rsidR="00D03E58">
        <w:rPr>
          <w:noProof/>
        </w:rPr>
        <w:t>1</w:t>
      </w:r>
      <w:r w:rsidR="00D03E58">
        <w:fldChar w:fldCharType="end"/>
      </w:r>
      <w:r w:rsidR="00D03E58">
        <w:t xml:space="preserve"> und </w:t>
      </w:r>
      <w:r w:rsidR="00D03E58">
        <w:fldChar w:fldCharType="begin"/>
      </w:r>
      <w:r w:rsidR="00D03E58">
        <w:instrText xml:space="preserve"> REF _Ref136868838 \h </w:instrText>
      </w:r>
      <w:r w:rsidR="00D03E58">
        <w:fldChar w:fldCharType="separate"/>
      </w:r>
      <w:r w:rsidR="00D03E58">
        <w:t xml:space="preserve">Abbildung </w:t>
      </w:r>
      <w:r w:rsidR="00D03E58">
        <w:rPr>
          <w:noProof/>
        </w:rPr>
        <w:t>2</w:t>
      </w:r>
      <w:r w:rsidR="00D03E58">
        <w:fldChar w:fldCharType="end"/>
      </w:r>
      <w:r w:rsidR="002D11F5">
        <w:t xml:space="preserve"> </w:t>
      </w:r>
      <w:r w:rsidR="00DF35B3">
        <w:t>zeig</w:t>
      </w:r>
      <w:r w:rsidR="00D03E58">
        <w:t>en</w:t>
      </w:r>
      <w:r w:rsidR="00DF35B3">
        <w:t xml:space="preserve"> jeweils</w:t>
      </w:r>
      <w:r w:rsidR="00D03E58">
        <w:t xml:space="preserve"> eine</w:t>
      </w:r>
      <w:r w:rsidR="00DF35B3">
        <w:t xml:space="preserve"> Lichtmikroskop-Aufnahme und die dazugehörige Segmentierung.</w:t>
      </w:r>
    </w:p>
    <w:p w14:paraId="2C6D4462" w14:textId="77777777" w:rsidR="00DF35B3" w:rsidRDefault="00DF35B3" w:rsidP="00EE1A75">
      <w:pPr>
        <w:pStyle w:val="KeinLeerraum"/>
        <w:jc w:val="both"/>
      </w:pPr>
    </w:p>
    <w:p w14:paraId="6F93B297" w14:textId="2E85B188" w:rsidR="00D03E58" w:rsidRDefault="00153D1B" w:rsidP="00D03E58">
      <w:pPr>
        <w:pStyle w:val="KeinLeerraum"/>
        <w:keepNext/>
        <w:jc w:val="both"/>
      </w:pPr>
      <w:r>
        <w:rPr>
          <w:noProof/>
          <w:lang w:eastAsia="zh-CN"/>
        </w:rPr>
        <w:drawing>
          <wp:inline distT="0" distB="0" distL="0" distR="0" wp14:anchorId="65DED240" wp14:editId="0C1321D2">
            <wp:extent cx="5760000" cy="2408513"/>
            <wp:effectExtent l="0" t="0" r="0" b="0"/>
            <wp:docPr id="784161444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0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97CDD" w14:textId="246CEB33" w:rsidR="00DF35B3" w:rsidRDefault="00D03E58" w:rsidP="00D03E58">
      <w:pPr>
        <w:pStyle w:val="Beschriftung"/>
        <w:jc w:val="both"/>
      </w:pPr>
      <w:bookmarkStart w:id="0" w:name="_Ref136868837"/>
      <w:r>
        <w:t xml:space="preserve">Abbildung </w:t>
      </w:r>
      <w:fldSimple w:instr=" SEQ Abbildung \* ARABIC ">
        <w:r>
          <w:rPr>
            <w:noProof/>
          </w:rPr>
          <w:t>1</w:t>
        </w:r>
      </w:fldSimple>
      <w:bookmarkEnd w:id="0"/>
      <w:r w:rsidR="00494014">
        <w:t>: Lichtmikroskop-Aufnahme (a) und dazugehörige Segmentierung (b).</w:t>
      </w:r>
    </w:p>
    <w:p w14:paraId="2656B5B3" w14:textId="77777777" w:rsidR="00DF35B3" w:rsidRDefault="00DF35B3" w:rsidP="00EE1A75">
      <w:pPr>
        <w:pStyle w:val="KeinLeerraum"/>
        <w:jc w:val="both"/>
      </w:pPr>
    </w:p>
    <w:p w14:paraId="3284097E" w14:textId="13149F8D" w:rsidR="00D03E58" w:rsidRDefault="00153D1B" w:rsidP="00D03E58">
      <w:pPr>
        <w:pStyle w:val="KeinLeerraum"/>
        <w:keepNext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ABE9105" wp14:editId="0C03CBF6">
            <wp:extent cx="5760000" cy="2408513"/>
            <wp:effectExtent l="0" t="0" r="0" b="0"/>
            <wp:docPr id="195087667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0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5899B" w14:textId="52567C4B" w:rsidR="00D03E58" w:rsidRDefault="00D03E58" w:rsidP="00D03E58">
      <w:pPr>
        <w:pStyle w:val="Beschriftung"/>
        <w:jc w:val="both"/>
      </w:pPr>
      <w:bookmarkStart w:id="1" w:name="_Ref136868838"/>
      <w:r>
        <w:t xml:space="preserve">Abbildung </w:t>
      </w:r>
      <w:fldSimple w:instr=" SEQ Abbildung \* ARABIC ">
        <w:r>
          <w:rPr>
            <w:noProof/>
          </w:rPr>
          <w:t>2</w:t>
        </w:r>
      </w:fldSimple>
      <w:bookmarkEnd w:id="1"/>
      <w:r w:rsidR="00494014">
        <w:t>: Lichtmikroskop-Aufnahme (a) und dazugehörige Segmentierung (b).</w:t>
      </w:r>
    </w:p>
    <w:p w14:paraId="7193B06F" w14:textId="38A3E275" w:rsidR="00666094" w:rsidRDefault="00EE1A75" w:rsidP="00EE1A75">
      <w:pPr>
        <w:pStyle w:val="KeinLeerraum"/>
        <w:jc w:val="both"/>
      </w:pPr>
      <w:r>
        <w:t>Z</w:t>
      </w:r>
      <w:r w:rsidR="00956856" w:rsidRPr="00956856">
        <w:t xml:space="preserve">ur Verifizierung der </w:t>
      </w:r>
      <w:r>
        <w:t xml:space="preserve">für </w:t>
      </w:r>
      <w:r w:rsidR="00875E1B">
        <w:t>das Deep Learning</w:t>
      </w:r>
      <w:r>
        <w:t xml:space="preserve"> benötigten Annotationen</w:t>
      </w:r>
      <w:r w:rsidR="00956856" w:rsidRPr="00956856">
        <w:t xml:space="preserve"> und </w:t>
      </w:r>
      <w:r>
        <w:t xml:space="preserve">zur </w:t>
      </w:r>
      <w:r w:rsidR="00956856" w:rsidRPr="00956856">
        <w:t>Validierung der Segmentierungen</w:t>
      </w:r>
      <w:r w:rsidR="00A8075E">
        <w:t xml:space="preserve"> an neuen</w:t>
      </w:r>
      <w:r>
        <w:t>, ungesehenen Gefüge-Aufnahmen kam zudem ein korrelativer Mikroskopieansatz aus Lichtmikroskop und Rasterelektronenmikroskop zum Einsatz</w:t>
      </w:r>
      <w:r w:rsidR="00D03E58">
        <w:t xml:space="preserve"> (</w:t>
      </w:r>
      <w:r w:rsidR="00D03E58">
        <w:fldChar w:fldCharType="begin"/>
      </w:r>
      <w:r w:rsidR="00D03E58">
        <w:instrText xml:space="preserve"> REF _Ref136868842 \h </w:instrText>
      </w:r>
      <w:r w:rsidR="00D03E58">
        <w:fldChar w:fldCharType="separate"/>
      </w:r>
      <w:r w:rsidR="00D03E58">
        <w:t xml:space="preserve">Abbildung </w:t>
      </w:r>
      <w:r w:rsidR="00D03E58">
        <w:rPr>
          <w:noProof/>
        </w:rPr>
        <w:t>3</w:t>
      </w:r>
      <w:r w:rsidR="00D03E58">
        <w:fldChar w:fldCharType="end"/>
      </w:r>
      <w:r w:rsidR="00D03E58">
        <w:t>)</w:t>
      </w:r>
      <w:r>
        <w:t>. Durch die hochauflösenden rasterelektronenmikroskopischen Gefüge-Aufnahmen konnten zudem die Einsatzmöglichkeiten und Grenzen des Segmentierungsmodells (z.B. in Abhängigkeit von Auflösung/Vergrößerung) besser beurteilt werden.</w:t>
      </w:r>
    </w:p>
    <w:p w14:paraId="107674B7" w14:textId="77777777" w:rsidR="001E2ADB" w:rsidRDefault="001E2ADB" w:rsidP="00EE1A75">
      <w:pPr>
        <w:pStyle w:val="KeinLeerraum"/>
        <w:jc w:val="both"/>
      </w:pPr>
    </w:p>
    <w:p w14:paraId="11D34B4C" w14:textId="07F57CAD" w:rsidR="00D03E58" w:rsidRDefault="00153D1B" w:rsidP="00D03E58">
      <w:pPr>
        <w:pStyle w:val="KeinLeerraum"/>
        <w:keepNext/>
        <w:jc w:val="both"/>
      </w:pPr>
      <w:r>
        <w:rPr>
          <w:noProof/>
          <w:lang w:eastAsia="zh-CN"/>
        </w:rPr>
        <w:drawing>
          <wp:inline distT="0" distB="0" distL="0" distR="0" wp14:anchorId="709F9975" wp14:editId="35F4C943">
            <wp:extent cx="5760000" cy="2652324"/>
            <wp:effectExtent l="0" t="0" r="0" b="0"/>
            <wp:docPr id="86099822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52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08CF6" w14:textId="2ECFAF96" w:rsidR="00666094" w:rsidRDefault="00D03E58" w:rsidP="00D03E58">
      <w:pPr>
        <w:pStyle w:val="Beschriftung"/>
        <w:jc w:val="both"/>
      </w:pPr>
      <w:bookmarkStart w:id="2" w:name="_Ref136868842"/>
      <w:r>
        <w:t xml:space="preserve">Abbildung </w:t>
      </w:r>
      <w:fldSimple w:instr=" SEQ Abbildung \* ARABIC ">
        <w:r>
          <w:rPr>
            <w:noProof/>
          </w:rPr>
          <w:t>3</w:t>
        </w:r>
      </w:fldSimple>
      <w:bookmarkEnd w:id="2"/>
      <w:r w:rsidR="00C530BA">
        <w:t>: Beispiele der korrelativen Mikroskopie (oben: jeweils Rasterelektronenmikroskop-Aufnahme, mittig: jeweils Lichtmikroskop-Aufnahme, unten: jeweils zugehörige Segmentierung).</w:t>
      </w:r>
    </w:p>
    <w:p w14:paraId="3312380D" w14:textId="77777777" w:rsidR="00EE1A75" w:rsidRDefault="00EE1A75" w:rsidP="00EE1A75">
      <w:pPr>
        <w:pStyle w:val="KeinLeerraum"/>
        <w:jc w:val="both"/>
      </w:pPr>
    </w:p>
    <w:p w14:paraId="054A5D55" w14:textId="0C3E8EC4" w:rsidR="008A6B59" w:rsidRDefault="008A6B59" w:rsidP="008A6B59">
      <w:pPr>
        <w:pStyle w:val="KeinLeerraum"/>
        <w:jc w:val="both"/>
      </w:pPr>
      <w:r>
        <w:t xml:space="preserve">Die Segmentierung thermisch gespritzter Schichten stellte eine ideale Fragestellung dar, um das große </w:t>
      </w:r>
      <w:r w:rsidRPr="00956856">
        <w:t>Potenzial von DL</w:t>
      </w:r>
      <w:r>
        <w:t>-</w:t>
      </w:r>
      <w:r w:rsidRPr="00956856">
        <w:t>Segmentierungen in der Gefügeanalyse</w:t>
      </w:r>
      <w:r>
        <w:t xml:space="preserve"> aufzuzeigen. Die Segmentierung und nachfolgende Quantifizierung sind automatisiert, objektiv und reproduzierbar und erreichen Qualitäten, die mit konventionellen Verfahren oder manueller Bearbeitung nicht erreichbar wären. Sie sollen </w:t>
      </w:r>
      <w:r w:rsidRPr="008A6B59">
        <w:t>zusätzlich zur manuellen Beurteilung durch den Experten</w:t>
      </w:r>
      <w:r>
        <w:t xml:space="preserve"> zum Einsatz kommen. Damit schafft</w:t>
      </w:r>
      <w:r w:rsidRPr="008A6B59">
        <w:t xml:space="preserve"> </w:t>
      </w:r>
      <w:r>
        <w:t>Machine Learning</w:t>
      </w:r>
      <w:r w:rsidRPr="008A6B59">
        <w:t xml:space="preserve"> neue Kapazit</w:t>
      </w:r>
      <w:r w:rsidRPr="008A6B59">
        <w:rPr>
          <w:rFonts w:ascii="Calibri" w:hAnsi="Calibri" w:cs="Calibri"/>
        </w:rPr>
        <w:t>ä</w:t>
      </w:r>
      <w:r w:rsidRPr="008A6B59">
        <w:t>ten f</w:t>
      </w:r>
      <w:r w:rsidRPr="008A6B59">
        <w:rPr>
          <w:rFonts w:ascii="Calibri" w:hAnsi="Calibri" w:cs="Calibri"/>
        </w:rPr>
        <w:t>ü</w:t>
      </w:r>
      <w:r w:rsidRPr="008A6B59">
        <w:t>r diese Gef</w:t>
      </w:r>
      <w:r w:rsidRPr="008A6B59">
        <w:rPr>
          <w:rFonts w:ascii="Calibri" w:hAnsi="Calibri" w:cs="Calibri"/>
        </w:rPr>
        <w:t>ü</w:t>
      </w:r>
      <w:r w:rsidRPr="008A6B59">
        <w:t>geanalyse</w:t>
      </w:r>
      <w:r>
        <w:t>, mit erhöhtem Detailgrad</w:t>
      </w:r>
      <w:r w:rsidRPr="008A6B59">
        <w:t xml:space="preserve"> </w:t>
      </w:r>
      <w:r>
        <w:t>und</w:t>
      </w:r>
      <w:r w:rsidRPr="008A6B59">
        <w:t xml:space="preserve"> als Grundlage f</w:t>
      </w:r>
      <w:r w:rsidRPr="008A6B59">
        <w:rPr>
          <w:rFonts w:ascii="Calibri" w:hAnsi="Calibri" w:cs="Calibri"/>
        </w:rPr>
        <w:t>ü</w:t>
      </w:r>
      <w:r w:rsidRPr="008A6B59">
        <w:t xml:space="preserve">r </w:t>
      </w:r>
      <w:r>
        <w:t xml:space="preserve">verbesserte </w:t>
      </w:r>
      <w:r w:rsidRPr="008A6B59">
        <w:t>Prozess-Gefüge-Eigenschaftskorrelationen</w:t>
      </w:r>
      <w:r>
        <w:t xml:space="preserve">. Wir sind </w:t>
      </w:r>
      <w:r w:rsidRPr="00956856">
        <w:t xml:space="preserve">gespannt, gemeinsam mit </w:t>
      </w:r>
      <w:r>
        <w:t xml:space="preserve">der </w:t>
      </w:r>
      <w:r w:rsidRPr="00956856">
        <w:t>MTU Maintenance Hannover GmbH</w:t>
      </w:r>
      <w:r>
        <w:t xml:space="preserve"> </w:t>
      </w:r>
      <w:r w:rsidRPr="00956856">
        <w:t>die weiteren Schritte zu einer Serienimplementierung zu gehen</w:t>
      </w:r>
      <w:r>
        <w:t>.</w:t>
      </w:r>
    </w:p>
    <w:p w14:paraId="121ECB0D" w14:textId="77777777" w:rsidR="00956856" w:rsidRDefault="00956856" w:rsidP="00A8075E">
      <w:pPr>
        <w:pStyle w:val="KeinLeerraum"/>
        <w:jc w:val="both"/>
      </w:pPr>
    </w:p>
    <w:sectPr w:rsidR="009568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DB620" w14:textId="77777777" w:rsidR="0095487B" w:rsidRDefault="0095487B" w:rsidP="00382E12">
      <w:pPr>
        <w:spacing w:after="0" w:line="240" w:lineRule="auto"/>
      </w:pPr>
      <w:r>
        <w:separator/>
      </w:r>
    </w:p>
  </w:endnote>
  <w:endnote w:type="continuationSeparator" w:id="0">
    <w:p w14:paraId="50C1EE12" w14:textId="77777777" w:rsidR="0095487B" w:rsidRDefault="0095487B" w:rsidP="0038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AA143" w14:textId="77777777" w:rsidR="0095487B" w:rsidRDefault="0095487B" w:rsidP="00382E12">
      <w:pPr>
        <w:spacing w:after="0" w:line="240" w:lineRule="auto"/>
      </w:pPr>
      <w:r>
        <w:separator/>
      </w:r>
    </w:p>
  </w:footnote>
  <w:footnote w:type="continuationSeparator" w:id="0">
    <w:p w14:paraId="6C344652" w14:textId="77777777" w:rsidR="0095487B" w:rsidRDefault="0095487B" w:rsidP="00382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45408"/>
    <w:multiLevelType w:val="multilevel"/>
    <w:tmpl w:val="DA54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0139D9"/>
    <w:multiLevelType w:val="multilevel"/>
    <w:tmpl w:val="00D0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3457690">
    <w:abstractNumId w:val="0"/>
  </w:num>
  <w:num w:numId="2" w16cid:durableId="2016759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3AC"/>
    <w:rsid w:val="00091CB6"/>
    <w:rsid w:val="001070AB"/>
    <w:rsid w:val="00107BAA"/>
    <w:rsid w:val="00153D1B"/>
    <w:rsid w:val="001E2ADB"/>
    <w:rsid w:val="002D11F5"/>
    <w:rsid w:val="00382E12"/>
    <w:rsid w:val="00395E06"/>
    <w:rsid w:val="00396CB5"/>
    <w:rsid w:val="00494014"/>
    <w:rsid w:val="00544148"/>
    <w:rsid w:val="005833AC"/>
    <w:rsid w:val="00666094"/>
    <w:rsid w:val="00735B69"/>
    <w:rsid w:val="007B75BD"/>
    <w:rsid w:val="00875E1B"/>
    <w:rsid w:val="008A6B59"/>
    <w:rsid w:val="0095487B"/>
    <w:rsid w:val="00956856"/>
    <w:rsid w:val="00A6735E"/>
    <w:rsid w:val="00A8075E"/>
    <w:rsid w:val="00AC0E02"/>
    <w:rsid w:val="00B63463"/>
    <w:rsid w:val="00C530BA"/>
    <w:rsid w:val="00D03E58"/>
    <w:rsid w:val="00DF35B3"/>
    <w:rsid w:val="00DF3F55"/>
    <w:rsid w:val="00E561FD"/>
    <w:rsid w:val="00E85115"/>
    <w:rsid w:val="00EE1A75"/>
    <w:rsid w:val="00F525C2"/>
    <w:rsid w:val="00F9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917CD"/>
  <w15:chartTrackingRefBased/>
  <w15:docId w15:val="{5B1469F0-AB8D-4506-B45F-D2474C68A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56856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D03E58"/>
    <w:pPr>
      <w:spacing w:before="120" w:after="200" w:line="240" w:lineRule="auto"/>
    </w:pPr>
    <w:rPr>
      <w:i/>
      <w:iCs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8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2E12"/>
  </w:style>
  <w:style w:type="paragraph" w:styleId="Fuzeile">
    <w:name w:val="footer"/>
    <w:basedOn w:val="Standard"/>
    <w:link w:val="FuzeileZchn"/>
    <w:uiPriority w:val="99"/>
    <w:unhideWhenUsed/>
    <w:rsid w:val="00382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2E12"/>
  </w:style>
  <w:style w:type="paragraph" w:styleId="berarbeitung">
    <w:name w:val="Revision"/>
    <w:hidden/>
    <w:uiPriority w:val="99"/>
    <w:semiHidden/>
    <w:rsid w:val="00F937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CA58-CE5D-43A1-BF99-CB932444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Müller</dc:creator>
  <cp:keywords/>
  <dc:description/>
  <cp:lastModifiedBy>Martin Müller</cp:lastModifiedBy>
  <cp:revision>3</cp:revision>
  <dcterms:created xsi:type="dcterms:W3CDTF">2023-06-06T08:29:00Z</dcterms:created>
  <dcterms:modified xsi:type="dcterms:W3CDTF">2023-06-06T11:08:00Z</dcterms:modified>
</cp:coreProperties>
</file>